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196</w:t>
      </w:r>
    </w:p>
    <w:p>
      <w:r>
        <w:t>Bundesgericht (BGE), 2000-07-14, FR</w:t>
      </w:r>
    </w:p>
    <w:p>
      <w:r>
        <w:rPr>
          <w:b/>
        </w:rPr>
        <w:t xml:space="preserve">Quelle: </w:t>
      </w:r>
      <w:r>
        <w:t>https://mcp.opencaselaw.ch/entscheid/bge_129 V 196</w:t>
      </w:r>
    </w:p>
    <w:p>
      <w:r>
        <w:t>FR: ATF 129 V 196</w:t>
      </w:r>
    </w:p>
    <w:p>
      <w:r>
        <w:t>IT: DTF 129 V 196</w:t>
      </w:r>
    </w:p>
    <w:p>
      <w:pPr>
        <w:pStyle w:val="Heading2"/>
      </w:pPr>
      <w:r>
        <w:t>Regeste</w:t>
      </w:r>
    </w:p>
    <w:p>
      <w:r>
        <w:t>Regeste Art. 6 Ziff. 1 EMRK; Art. 30 Abs. 1 BV; Art. 13 Abs. 5 § 2 des Gerichtsorganisationsgesetzes des Kantons Wallis. Das Kantonale Versicherungsgericht des Wallis beruht auf einem formellen Gesetz. Art. 52 AHVG und Art. 81 Abs. 3 AHVV (in der bis 31. Dezember 2002 gültig gewesenen Fassung). Die Zuständigkeit der kantonalen Rekursbehörde nach Art. 85 Abs. 1 AHVG zur Beurteilung von Schadenersatzklagen im Sinne von Art. 52 AHVG ergibt sich direkt aus dem Bundesrecht (Art. 81 Abs. 3 AHVV) und bedarf keiner diese Streitigkeiten zuweisender kantonaler Bestimmung.</w:t>
      </w:r>
    </w:p>
    <w:p>
      <w:pPr>
        <w:pStyle w:val="Heading2"/>
      </w:pPr>
      <w:r>
        <w:t>Erwägungen</w:t>
      </w:r>
    </w:p>
    <w:p>
      <w:r>
        <w:rPr>
          <w:b/>
        </w:rPr>
        <w:t>E. 4</w:t>
      </w:r>
    </w:p>
    <w:p>
      <w:r>
        <w:t>Devant l'Autorité de céans, le recourant conteste à nouveau la possibilité pour la caisse de porter son litige devant l'instance inférieure valaisanne: d'une part, l'existence du Tribunal cantonal des assurances en tant que tribunal établi par la loi ne serait pas garantie; d'autre part, cette juridiction ne traiterait selon le droit cantonal que du contentieux sur recours et non du contentieux par voie d'action. Ces griefs doivent être écartés :</w:t>
      </w:r>
    </w:p>
    <w:p>
      <w:r>
        <w:rPr>
          <w:b/>
        </w:rPr>
        <w:t>E. 4.1</w:t>
      </w:r>
    </w:p>
    <w:p>
      <w:r>
        <w:t>Conformément à l' art. 30 al. 1 Cst. - qui, de ce point de vue, à la même portée que l' art. 6 par. 1 CEDH ( ATF 127 I 198 consid. 2b) -, toute personne dont la cause doit être jugée dans une procédure judiciaire a droit à ce que sa cause soit portée devant un tribunal établi par la loi, compétent, indépendant et impartial. Le droit à un procès équitable exige que l'organisation judiciaire soit fondée sur la loi et que la compétence des tribunaux, ainsi que leur composition soient déterminées par des normes générales et abstraites. Chaque justiciable a donc droit d'être jugé par le tribunal compétent ratione personae, loci, temporis et materiae. L'organisation judiciaire doit en principe reposer sur une loi au sens formel. Mais celle-ci peut ne contenir que les principes fondamentaux relatifs à l'organisation et à la compétence des tribunaux et confier à l'exécutif le soin de régler les modalités de détail. Le recourant veut voir dans l'entrée en vigueur partielle de la loi valaisanne d'organisation judiciaire du 27 juin 2000 (LOJ; RS VS 173.1) une absence de base légale à l'existence du Tribunal cantonal des assurances. Conformément à l'art. 36 al. 2 de la loi, le Conseil d'Etat du canton du Valais a fixé l'entrée en vigueur de la LOJ au 1er janvier 2001 par arrêté du 13 décembre 2000. S'il est vrai qu'il a différé dans le temps l'entrée en vigueur de l'art. 13 al. 5 § 2 de la loi, selon lequel une cour du Tribunal cantonal constitue le Tribunal des assurances, il en fait de même pour l' art. 33 let . e et f de la loi, qui abroge le décret d'exécution du 28 mai 1980 de la loi d'organisation judiciaire du 13 mai 1960 et le décret organisant le tribunal des assurances et déterminant les autorités judiciaires compétentes prévues par la loi fédérale sur les assurances en cas de maladie et d'accident du 19 mai 1915. Aux termes de l'art. 1 du décret de 1915 BGE 129 V 196 S. 199 et de l' art. 16 al. 1 let . c du décret de 1980, en vigueur lorsque le jugement attaqué a été rendu conformément au report à une date ultérieure des dispositions abrogatoires de la LOJ, le Tribunal cantonal des assurances est constitué par une section du Tribunal cantonal. Ces deux décrets émanant du Grand Conseil du canton du Valais, l'existence du Tribunal cantonal des assurances reposait bien sur une loi au sens formel.</w:t>
      </w:r>
    </w:p>
    <w:p>
      <w:r>
        <w:rPr>
          <w:b/>
        </w:rPr>
        <w:t>E. 4.2</w:t>
      </w:r>
    </w:p>
    <w:p>
      <w:r>
        <w:t>Conformément à l'art. 12 de la loi d'application valaisanne de la loi fédérale sur l'assurance-vieillesse et survivants du 12 novembre 1998 (LALAVS; RS VS 831.1), le Tribunal cantonal des assurances est l'autorité cantonale de recours au sens de l' art. 85 al. 1 LAVS . Selon l' art. 81 al. 3 RAVS , la caisse de compensation qui maintient sa décision en réparation du dommage, à la suite de l'opposition formée par l'employeur, doit sous peine de déchéance de ses droits porter le cas par écrit devant l'autorité de recours du canton dans lequel l'employeur a son domicile. Ainsi, la compétence du Tribunal cantonal des assurances, autorité cantonale de recours au sens de l' art. 85 al. 1 LAVS , pour connaître des actions en réparation du dommage au sens des art. 52 LAVS et 81 al. 3 RAVS, découle directement du droit fédéral et ne nécessite aucune disposition légale cantonale spécifique lui attribuant ce contentieux.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